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color w:val="000000"/>
          <w:sz w:val="24"/>
        </w:rPr>
      </w:pPr>
      <w:bookmarkStart w:id="0" w:name="_GoBack"/>
      <w:bookmarkEnd w:id="0"/>
      <w:smartTag w:uri="urn:schemas-microsoft-com:office:smarttags" w:element="place">
        <w:smartTag w:uri="urn:schemas-microsoft-com:office:smarttags" w:element="PlaceName">
          <w:r>
            <w:rPr>
              <w:b/>
              <w:color w:val="000000"/>
              <w:sz w:val="24"/>
            </w:rPr>
            <w:t>NORTHWEST</w:t>
          </w:r>
        </w:smartTag>
        <w:r>
          <w:rPr>
            <w:b/>
            <w:color w:val="000000"/>
            <w:sz w:val="24"/>
          </w:rPr>
          <w:t xml:space="preserve"> </w:t>
        </w:r>
        <w:smartTag w:uri="urn:schemas-microsoft-com:office:smarttags" w:element="PlaceName">
          <w:r>
            <w:rPr>
              <w:b/>
              <w:color w:val="000000"/>
              <w:sz w:val="24"/>
            </w:rPr>
            <w:t>MISSISSIPPI</w:t>
          </w:r>
        </w:smartTag>
        <w:r>
          <w:rPr>
            <w:b/>
            <w:color w:val="000000"/>
            <w:sz w:val="24"/>
          </w:rPr>
          <w:t xml:space="preserve"> </w:t>
        </w:r>
        <w:smartTag w:uri="urn:schemas-microsoft-com:office:smarttags" w:element="PlaceType">
          <w:r>
            <w:rPr>
              <w:b/>
              <w:color w:val="000000"/>
              <w:sz w:val="24"/>
            </w:rPr>
            <w:t>COMMUNITY COLLEGE</w:t>
          </w:r>
        </w:smartTag>
      </w:smartTag>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color w:val="000000"/>
          <w:sz w:val="24"/>
        </w:rPr>
      </w:pPr>
      <w:r>
        <w:rPr>
          <w:b/>
          <w:color w:val="000000"/>
          <w:sz w:val="24"/>
        </w:rPr>
        <w:t>STANDARD COURSE SYLLABUS</w:t>
      </w:r>
    </w:p>
    <w:p w:rsidR="00CA31BD" w:rsidRDefault="00142C3F"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color w:val="000000"/>
          <w:sz w:val="24"/>
        </w:rPr>
      </w:pPr>
      <w:r>
        <w:rPr>
          <w:b/>
          <w:color w:val="000000"/>
          <w:sz w:val="24"/>
        </w:rPr>
        <w:t>BUSINESS CALCULUS II – MAT 1523</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sz w:val="24"/>
        </w:rPr>
      </w:pP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u w:val="single"/>
        </w:rPr>
        <w:t>COURSE TITLE:</w:t>
      </w:r>
      <w:r>
        <w:rPr>
          <w:color w:val="000000"/>
        </w:rPr>
        <w:tab/>
        <w:t>Business Calculus II – MAT 1523</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u w:val="single"/>
        </w:rPr>
      </w:pPr>
    </w:p>
    <w:p w:rsidR="00A54033"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u w:val="single"/>
        </w:rPr>
        <w:t>COURSE DESCRIPTION:</w:t>
      </w:r>
      <w:r>
        <w:rPr>
          <w:color w:val="000000"/>
        </w:rPr>
        <w:t xml:space="preserve"> (3 </w:t>
      </w:r>
      <w:r w:rsidR="0014714F">
        <w:rPr>
          <w:color w:val="000000"/>
        </w:rPr>
        <w:t>credit hours</w:t>
      </w:r>
      <w:r>
        <w:rPr>
          <w:color w:val="000000"/>
        </w:rPr>
        <w:t xml:space="preserve">) </w:t>
      </w:r>
      <w:r w:rsidR="00B136DB">
        <w:rPr>
          <w:color w:val="000000"/>
        </w:rPr>
        <w:t xml:space="preserve"> A</w:t>
      </w:r>
      <w:r>
        <w:rPr>
          <w:color w:val="000000"/>
        </w:rPr>
        <w:t xml:space="preserve"> study of </w:t>
      </w:r>
      <w:r w:rsidR="00A54033">
        <w:rPr>
          <w:color w:val="000000"/>
        </w:rPr>
        <w:t>antiderivatives, techniques of integration, applications of the definite integral, extrema, and applications to business and economics.</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Prerequisite: MAT 1513 with letter grade of C or higher.</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u w:val="single"/>
        </w:rPr>
      </w:pP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u w:val="single"/>
        </w:rPr>
        <w:t>COURSE GOALS:</w:t>
      </w:r>
      <w:r>
        <w:t xml:space="preserve">  This course will </w:t>
      </w:r>
      <w:r w:rsidR="00A54033">
        <w:t>provide instruction in the basics of integral calculus with emphasis on business applications.</w:t>
      </w:r>
    </w:p>
    <w:p w:rsidR="00CA31BD" w:rsidRDefault="00CA31BD" w:rsidP="00CA31BD">
      <w:pPr>
        <w:tabs>
          <w:tab w:val="left" w:pos="-1440"/>
          <w:tab w:val="left" w:pos="-720"/>
          <w:tab w:val="left" w:pos="0"/>
          <w:tab w:val="left" w:pos="3960"/>
        </w:tabs>
      </w:pPr>
      <w:r>
        <w:tab/>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u w:val="single"/>
        </w:rPr>
        <w:t>OUTCOME COMPETENCIES:</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The student will be able to:</w:t>
      </w:r>
    </w:p>
    <w:p w:rsidR="00693C4B" w:rsidRDefault="0028653D" w:rsidP="002865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sidRPr="0028653D">
        <w:rPr>
          <w:color w:val="000000"/>
        </w:rPr>
        <w:t>1.</w:t>
      </w:r>
      <w:r>
        <w:rPr>
          <w:color w:val="000000"/>
        </w:rPr>
        <w:t xml:space="preserve"> </w:t>
      </w:r>
      <w:r w:rsidR="0014714F">
        <w:rPr>
          <w:color w:val="000000"/>
        </w:rPr>
        <w:t xml:space="preserve">  </w:t>
      </w:r>
      <w:r w:rsidR="00693C4B">
        <w:rPr>
          <w:color w:val="000000"/>
        </w:rPr>
        <w:t>Differentiate implicitly and solve related-rate problems.</w:t>
      </w:r>
    </w:p>
    <w:p w:rsidR="0028653D" w:rsidRDefault="0028653D" w:rsidP="002865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 xml:space="preserve">2. </w:t>
      </w:r>
      <w:r w:rsidR="0014714F">
        <w:rPr>
          <w:color w:val="000000"/>
        </w:rPr>
        <w:t xml:space="preserve">  </w:t>
      </w:r>
      <w:r>
        <w:rPr>
          <w:color w:val="000000"/>
        </w:rPr>
        <w:t>Solve compound interest problems and present-value problems as well as problems of exponential growth and decay.</w:t>
      </w:r>
    </w:p>
    <w:p w:rsidR="0014714F" w:rsidRDefault="00B97F13"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3</w:t>
      </w:r>
      <w:r w:rsidR="00CA31BD">
        <w:rPr>
          <w:color w:val="000000"/>
        </w:rPr>
        <w:t xml:space="preserve">. </w:t>
      </w:r>
      <w:r w:rsidR="0014714F">
        <w:rPr>
          <w:color w:val="000000"/>
        </w:rPr>
        <w:t xml:space="preserve">  </w:t>
      </w:r>
      <w:r w:rsidR="00CA31BD">
        <w:rPr>
          <w:color w:val="000000"/>
        </w:rPr>
        <w:t xml:space="preserve">Find indefinite integrals by using basic integration rules and by using the general power rule; evaluate exponential and logarithmic </w:t>
      </w:r>
      <w:r w:rsidR="0014714F">
        <w:rPr>
          <w:color w:val="000000"/>
        </w:rPr>
        <w:t xml:space="preserve"> </w:t>
      </w:r>
    </w:p>
    <w:p w:rsidR="00CA31BD" w:rsidRDefault="0014714F"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 xml:space="preserve">      </w:t>
      </w:r>
      <w:r w:rsidR="00CA31BD">
        <w:rPr>
          <w:color w:val="000000"/>
        </w:rPr>
        <w:t>integrals; use the Fundamental Theorem of Calculus; find the area of a region bounded by two graphs.</w:t>
      </w:r>
    </w:p>
    <w:p w:rsidR="0014714F" w:rsidRDefault="00B97F13"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4</w:t>
      </w:r>
      <w:r w:rsidR="00CA31BD">
        <w:rPr>
          <w:color w:val="000000"/>
        </w:rPr>
        <w:t xml:space="preserve">. </w:t>
      </w:r>
      <w:r w:rsidR="0014714F">
        <w:rPr>
          <w:color w:val="000000"/>
        </w:rPr>
        <w:t xml:space="preserve">  </w:t>
      </w:r>
      <w:r w:rsidR="00CA31BD">
        <w:rPr>
          <w:color w:val="000000"/>
        </w:rPr>
        <w:t>Evaluate integrals by using subs</w:t>
      </w:r>
      <w:r w:rsidR="00693C4B">
        <w:rPr>
          <w:color w:val="000000"/>
        </w:rPr>
        <w:t>titution</w:t>
      </w:r>
      <w:r>
        <w:rPr>
          <w:color w:val="000000"/>
        </w:rPr>
        <w:t xml:space="preserve"> and</w:t>
      </w:r>
      <w:r w:rsidR="00693C4B">
        <w:rPr>
          <w:color w:val="000000"/>
        </w:rPr>
        <w:t xml:space="preserve"> </w:t>
      </w:r>
      <w:r w:rsidR="0028653D">
        <w:rPr>
          <w:color w:val="000000"/>
        </w:rPr>
        <w:t xml:space="preserve">by </w:t>
      </w:r>
      <w:r w:rsidR="00693C4B">
        <w:rPr>
          <w:color w:val="000000"/>
        </w:rPr>
        <w:t xml:space="preserve">integration by parts; </w:t>
      </w:r>
      <w:r w:rsidR="00CA31BD">
        <w:rPr>
          <w:color w:val="000000"/>
        </w:rPr>
        <w:t xml:space="preserve">evaluate improper integrals; approximate by numerical </w:t>
      </w:r>
    </w:p>
    <w:p w:rsidR="00CA31BD" w:rsidRDefault="0014714F"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 xml:space="preserve">      </w:t>
      </w:r>
      <w:r w:rsidR="00CA31BD">
        <w:rPr>
          <w:color w:val="000000"/>
        </w:rPr>
        <w:t>integration.</w:t>
      </w:r>
    </w:p>
    <w:p w:rsidR="00CA31BD" w:rsidRDefault="00B97F13"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5</w:t>
      </w:r>
      <w:r w:rsidR="00CA31BD">
        <w:rPr>
          <w:color w:val="000000"/>
        </w:rPr>
        <w:t>.</w:t>
      </w:r>
      <w:r w:rsidR="0014714F">
        <w:rPr>
          <w:color w:val="000000"/>
        </w:rPr>
        <w:t xml:space="preserve">  </w:t>
      </w:r>
      <w:r w:rsidR="00CA31BD">
        <w:rPr>
          <w:color w:val="000000"/>
        </w:rPr>
        <w:t xml:space="preserve"> </w:t>
      </w:r>
      <w:r w:rsidR="00693C4B">
        <w:rPr>
          <w:color w:val="000000"/>
        </w:rPr>
        <w:t>E</w:t>
      </w:r>
      <w:r w:rsidR="00CA31BD">
        <w:rPr>
          <w:color w:val="000000"/>
        </w:rPr>
        <w:t xml:space="preserve">valuate and differentiate functions of several variables. </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u w:val="single"/>
        </w:rPr>
      </w:pP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u w:val="single"/>
        </w:rPr>
        <w:t>COURSE REQUIREMENTS:</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1.</w:t>
      </w:r>
      <w:r>
        <w:rPr>
          <w:color w:val="000000"/>
        </w:rPr>
        <w:tab/>
        <w:t>Students must meet the requirements of the NWCC attendance policy.</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2.</w:t>
      </w:r>
      <w:r>
        <w:rPr>
          <w:color w:val="000000"/>
        </w:rPr>
        <w:tab/>
        <w:t>Students must have a final average that is passing as defined by the grading scale listed in the Course Outline.</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u w:val="single"/>
        </w:rPr>
      </w:pP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outlineLvl w:val="0"/>
        <w:rPr>
          <w:u w:val="single"/>
        </w:rPr>
      </w:pPr>
      <w:r w:rsidRPr="009B2DE0">
        <w:rPr>
          <w:u w:val="single"/>
        </w:rPr>
        <w:t>METHODS OF INSTRUCTION:</w:t>
      </w: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outlineLvl w:val="0"/>
        <w:rPr>
          <w:color w:val="000000"/>
        </w:rPr>
      </w:pPr>
      <w:r w:rsidRPr="009B2DE0">
        <w:rPr>
          <w:color w:val="000000"/>
        </w:rPr>
        <w:t xml:space="preserve">The methods of instruction used for this course may include any or all of the following: lecture, discussion, problem sessions, and homework. </w:t>
      </w:r>
    </w:p>
    <w:p w:rsidR="00A54033"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outlineLvl w:val="0"/>
        <w:rPr>
          <w:u w:val="single"/>
        </w:rPr>
      </w:pP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outlineLvl w:val="0"/>
        <w:rPr>
          <w:u w:val="single"/>
        </w:rPr>
      </w:pPr>
      <w:r w:rsidRPr="009B2DE0">
        <w:rPr>
          <w:u w:val="single"/>
        </w:rPr>
        <w:t>EVALUATION TOOLS:</w:t>
      </w:r>
    </w:p>
    <w:p w:rsidR="00A54033"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sidRPr="009B2DE0">
        <w:rPr>
          <w:color w:val="000000"/>
        </w:rPr>
        <w:t>Evaluation tools used for this course may include any or all of the following: tests, quizzes, homework, projects, and a comprehensive final exam.</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u w:val="single"/>
        </w:rPr>
      </w:pP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u w:val="single"/>
        </w:rPr>
        <w:t>REQUIRED TEXTBOOK:</w:t>
      </w:r>
    </w:p>
    <w:p w:rsidR="001F5A69" w:rsidRPr="00C00895" w:rsidRDefault="001F5A69" w:rsidP="001F5A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u w:val="single"/>
        </w:rPr>
      </w:pPr>
      <w:r w:rsidRPr="00C00895">
        <w:rPr>
          <w:color w:val="000000"/>
          <w:u w:val="single"/>
        </w:rPr>
        <w:t>Calculus with Applications: 10</w:t>
      </w:r>
      <w:r w:rsidRPr="00C00895">
        <w:rPr>
          <w:color w:val="000000"/>
          <w:u w:val="single"/>
          <w:vertAlign w:val="superscript"/>
        </w:rPr>
        <w:t>th</w:t>
      </w:r>
      <w:r w:rsidRPr="00C00895">
        <w:rPr>
          <w:color w:val="000000"/>
          <w:u w:val="single"/>
        </w:rPr>
        <w:t xml:space="preserve"> edition.</w:t>
      </w:r>
    </w:p>
    <w:p w:rsidR="001F5A69" w:rsidRDefault="0014714F" w:rsidP="001F5A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 xml:space="preserve">By </w:t>
      </w:r>
      <w:r w:rsidR="001F5A69">
        <w:rPr>
          <w:color w:val="000000"/>
        </w:rPr>
        <w:t>Lial, Greenwell, Ritchey</w:t>
      </w:r>
    </w:p>
    <w:p w:rsidR="001F5A69" w:rsidRDefault="0014714F" w:rsidP="001F5A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 xml:space="preserve">Publisher; </w:t>
      </w:r>
      <w:r w:rsidR="001F5A69">
        <w:rPr>
          <w:color w:val="000000"/>
        </w:rPr>
        <w:t>Pearson</w:t>
      </w:r>
    </w:p>
    <w:p w:rsidR="001F5A69" w:rsidRDefault="001F5A69"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u w:val="single"/>
        </w:rPr>
      </w:pP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u w:val="single"/>
        </w:rPr>
      </w:pPr>
      <w:r>
        <w:rPr>
          <w:color w:val="000000"/>
          <w:u w:val="single"/>
        </w:rPr>
        <w:t>REQUIRED EQUIPMENT/MATERIALS/SUPPLIES:</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See the individual instructor's Course Outline for the specific equipment/materials/supplies to purchase.</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u w:val="single"/>
        </w:rPr>
      </w:pP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u w:val="single"/>
        </w:rPr>
        <w:t>GRADING POLICY:</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rPr>
      </w:pPr>
      <w:r>
        <w:rPr>
          <w:color w:val="000000"/>
        </w:rPr>
        <w:t>NWCC does not have a standard grading scale for all classes.  See the individual instructor's Course Outline for the specific grading scale used for this class.</w:t>
      </w:r>
    </w:p>
    <w:p w:rsidR="00CA31BD" w:rsidRDefault="00CA31BD"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u w:val="single"/>
        </w:rPr>
      </w:pP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outlineLvl w:val="0"/>
        <w:rPr>
          <w:color w:val="000000"/>
        </w:rPr>
      </w:pPr>
      <w:r w:rsidRPr="009B2DE0">
        <w:rPr>
          <w:color w:val="000000"/>
          <w:u w:val="single"/>
        </w:rPr>
        <w:t>NWCC'S OFFICIAL ATTENDANCE POLICY FOR NON-ONLINE CLASSES:</w:t>
      </w:r>
    </w:p>
    <w:p w:rsidR="00A54033" w:rsidRPr="009B2DE0" w:rsidRDefault="00A54033" w:rsidP="00A54033">
      <w:pPr>
        <w:jc w:val="both"/>
      </w:pPr>
      <w:r w:rsidRPr="009B2DE0">
        <w:rPr>
          <w:color w:val="000000"/>
        </w:rPr>
        <w:t xml:space="preserve">ABSENCES: </w:t>
      </w:r>
      <w:r w:rsidRPr="009B2DE0">
        <w:t>Regular and punctual attendance at all scheduled classes is expected of all students and is regarded as integral to course credit. There are times, however, when students must miss class.  Nevertheless, if a student’s absences exceed the equivalent of two weeks of class meetings</w:t>
      </w:r>
      <w:r w:rsidRPr="009B2DE0">
        <w:rPr>
          <w:b/>
        </w:rPr>
        <w:t>,</w:t>
      </w:r>
      <w:r w:rsidRPr="009B2DE0">
        <w:t xml:space="preserve"> that student will be withdrawn from the class with a grade of “F.”  Online courses have additional information regarding class attendance included in the instructor’s Course Outline.  </w:t>
      </w:r>
    </w:p>
    <w:p w:rsidR="00A54033" w:rsidRPr="009B2DE0" w:rsidRDefault="00A54033" w:rsidP="00A54033">
      <w:pPr>
        <w:jc w:val="both"/>
      </w:pPr>
    </w:p>
    <w:p w:rsidR="00A54033" w:rsidRPr="009B2DE0" w:rsidRDefault="00A54033" w:rsidP="00A54033">
      <w:pPr>
        <w:jc w:val="both"/>
      </w:pPr>
      <w:r w:rsidRPr="009B2DE0">
        <w:t>Students are expected to be prompt in class attendance.  A student is counted absent from class if he or she misses more than 10 minutes of a class meeting.  Three tardies constitute one absence.</w:t>
      </w:r>
    </w:p>
    <w:p w:rsidR="00A54033" w:rsidRPr="009B2DE0" w:rsidRDefault="00A54033" w:rsidP="00A54033">
      <w:pPr>
        <w:jc w:val="both"/>
      </w:pPr>
    </w:p>
    <w:p w:rsidR="00A54033" w:rsidRPr="009B2DE0" w:rsidRDefault="00A54033" w:rsidP="00A54033">
      <w:pPr>
        <w:jc w:val="both"/>
      </w:pPr>
      <w:r w:rsidRPr="009B2DE0">
        <w:t>Particular policies and procedures on absences and makeup work are established for each class and are announced in writing at the beginning of the term.  Each student is directly responsible to the individual instructor for absences and for making up work missed.</w:t>
      </w:r>
    </w:p>
    <w:p w:rsidR="00A54033" w:rsidRPr="009B2DE0" w:rsidRDefault="00A54033" w:rsidP="00A54033">
      <w:pPr>
        <w:jc w:val="both"/>
      </w:pPr>
    </w:p>
    <w:p w:rsidR="00A54033" w:rsidRPr="009B2DE0" w:rsidRDefault="00A54033" w:rsidP="00A54033">
      <w:pPr>
        <w:jc w:val="both"/>
      </w:pPr>
      <w:r w:rsidRPr="009B2DE0">
        <w:t>The instructor reserves the right to remove from the classroom any student whose conduct is disruptive to the learning process.</w:t>
      </w:r>
    </w:p>
    <w:p w:rsidR="00A54033" w:rsidRPr="009B2DE0" w:rsidRDefault="00A54033" w:rsidP="00A54033">
      <w:pPr>
        <w:jc w:val="both"/>
      </w:pPr>
    </w:p>
    <w:p w:rsidR="00A54033" w:rsidRPr="009B2DE0" w:rsidRDefault="00A54033" w:rsidP="00A54033">
      <w:pPr>
        <w:jc w:val="both"/>
      </w:pPr>
      <w:r w:rsidRPr="009B2DE0">
        <w:t>A student who has been reported as having excessive absences has the right to appeal.  For more information about the appeal process, contact the Center Dean or the Associate Vice President for Academic Affairs.</w:t>
      </w:r>
    </w:p>
    <w:p w:rsidR="00A54033" w:rsidRPr="009B2DE0" w:rsidRDefault="00A54033" w:rsidP="00A54033">
      <w:pPr>
        <w:jc w:val="both"/>
      </w:pPr>
    </w:p>
    <w:p w:rsidR="00A54033" w:rsidRPr="009B2DE0" w:rsidRDefault="00A54033" w:rsidP="00A54033">
      <w:pPr>
        <w:jc w:val="both"/>
        <w:outlineLvl w:val="0"/>
        <w:rPr>
          <w:b/>
        </w:rPr>
      </w:pPr>
      <w:r w:rsidRPr="009B2DE0">
        <w:lastRenderedPageBreak/>
        <w:t>OFFICIAL ABSE</w:t>
      </w:r>
      <w:r w:rsidR="0014714F">
        <w:t>N</w:t>
      </w:r>
      <w:r w:rsidRPr="009B2DE0">
        <w:t>CES:</w:t>
      </w:r>
      <w:r w:rsidRPr="009B2DE0">
        <w:rPr>
          <w:b/>
        </w:rPr>
        <w:t xml:space="preserve">  </w:t>
      </w:r>
      <w:r w:rsidRPr="009B2DE0">
        <w:t>Official absences are absences caused by a student representing the College for an approved function.  These absences shall not count toward the student’s total absences.</w:t>
      </w: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color w:val="000000"/>
          <w:u w:val="single"/>
        </w:rPr>
      </w:pP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outlineLvl w:val="0"/>
        <w:rPr>
          <w:color w:val="000000"/>
          <w:u w:val="single"/>
        </w:rPr>
      </w:pPr>
      <w:r w:rsidRPr="009B2DE0">
        <w:rPr>
          <w:color w:val="000000"/>
          <w:u w:val="single"/>
        </w:rPr>
        <w:t xml:space="preserve">ATTENDANCE POLICY FOR ONLINE CLASSES: </w:t>
      </w: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outlineLvl w:val="0"/>
        <w:rPr>
          <w:color w:val="000000"/>
        </w:rPr>
      </w:pPr>
      <w:r w:rsidRPr="009B2DE0">
        <w:rPr>
          <w:color w:val="000000"/>
        </w:rPr>
        <w:t>For specific information regarding the attendance policy for online classes, see the Course Outline.</w:t>
      </w: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u w:val="single"/>
        </w:rPr>
      </w:pP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outlineLvl w:val="0"/>
      </w:pPr>
      <w:r w:rsidRPr="009B2DE0">
        <w:rPr>
          <w:u w:val="single"/>
        </w:rPr>
        <w:t>PLAGIARISM AND CHEATING/ACADEMIC HONESTY:</w:t>
      </w: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color w:val="000000"/>
        </w:rPr>
      </w:pPr>
      <w:r w:rsidRPr="009B2DE0">
        <w:rPr>
          <w:color w:val="000000"/>
        </w:rPr>
        <w:t xml:space="preserve">Both cheating and plagiarism are prohibited.  Plagiarism is the presentation of another person’s ideas, words, or work as one’s own.  Alleged violations involving cheating, plagiarism, and other academic misconduct will be handled according to the procedures outlined in the NWCC </w:t>
      </w:r>
      <w:r w:rsidRPr="009B2DE0">
        <w:rPr>
          <w:i/>
          <w:color w:val="000000"/>
        </w:rPr>
        <w:t>Student Guide</w:t>
      </w:r>
      <w:r w:rsidRPr="009B2DE0">
        <w:rPr>
          <w:color w:val="000000"/>
        </w:rPr>
        <w:t xml:space="preserve">.  These procedures are as follows: Students involved in cheating or plagiarizing will be reported to a five-member Ad Hoc Committee on Cheating and Plagiarism.  The chairman of this committee will be the Center Dean, Career-Technical Dean, or </w:t>
      </w:r>
      <w:r w:rsidR="00B136DB">
        <w:rPr>
          <w:color w:val="000000"/>
        </w:rPr>
        <w:t xml:space="preserve">Associate </w:t>
      </w:r>
      <w:r w:rsidRPr="009B2DE0">
        <w:rPr>
          <w:color w:val="000000"/>
        </w:rPr>
        <w:t>Vice President for Academic Affairs as determined by the student’s major.  Other committee members will be the division director/chairman of the department in which the alleged dishonesty occurred, the student’s faculty advisor, and two SGA members.  The committee will review the alleged act and may assign sanctions ranging from imposing a failing grade in the course to withdrawal from the College.</w:t>
      </w:r>
      <w:r w:rsidR="00B136DB">
        <w:rPr>
          <w:color w:val="000000"/>
        </w:rPr>
        <w:t xml:space="preserve"> The decision of the committee is final</w:t>
      </w: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u w:val="single"/>
        </w:rPr>
      </w:pP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outlineLvl w:val="0"/>
        <w:rPr>
          <w:color w:val="000000"/>
          <w:u w:val="single"/>
        </w:rPr>
      </w:pPr>
      <w:r w:rsidRPr="009B2DE0">
        <w:rPr>
          <w:color w:val="000000"/>
          <w:u w:val="single"/>
        </w:rPr>
        <w:t>STATEMENT OF AUTHORITY:</w:t>
      </w: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outlineLvl w:val="0"/>
        <w:rPr>
          <w:color w:val="000000"/>
        </w:rPr>
      </w:pPr>
      <w:r w:rsidRPr="009B2DE0">
        <w:rPr>
          <w:color w:val="000000"/>
        </w:rPr>
        <w:t>The instructor reserves the right to remove from the classroom any student whose conduct is disruptive to the learning process.</w:t>
      </w:r>
    </w:p>
    <w:p w:rsidR="00A54033" w:rsidRPr="009B2DE0" w:rsidRDefault="00A54033" w:rsidP="00A54033">
      <w:pPr>
        <w:pStyle w:val="NormalWeb"/>
        <w:rPr>
          <w:sz w:val="20"/>
          <w:szCs w:val="20"/>
          <w:lang w:val="en-GB"/>
        </w:rPr>
      </w:pPr>
      <w:r w:rsidRPr="009B2DE0">
        <w:rPr>
          <w:color w:val="000000"/>
          <w:sz w:val="20"/>
          <w:szCs w:val="20"/>
          <w:u w:val="single"/>
        </w:rPr>
        <w:t>ADA STATEMENT</w:t>
      </w:r>
      <w:r w:rsidRPr="009B2DE0">
        <w:rPr>
          <w:color w:val="000000"/>
          <w:sz w:val="20"/>
          <w:szCs w:val="20"/>
        </w:rPr>
        <w:t xml:space="preserve">: Students with disabilities are encouraged to notify their instructors of their condition at the beginning of the semester.  The </w:t>
      </w:r>
      <w:r w:rsidR="00B136DB">
        <w:rPr>
          <w:color w:val="000000"/>
          <w:sz w:val="20"/>
          <w:szCs w:val="20"/>
        </w:rPr>
        <w:t>C</w:t>
      </w:r>
      <w:r w:rsidRPr="009B2DE0">
        <w:rPr>
          <w:color w:val="000000"/>
          <w:sz w:val="20"/>
          <w:szCs w:val="20"/>
        </w:rPr>
        <w:t>ollege and your instructors will make reasonable accommodations for persons with documented disabilities.</w:t>
      </w:r>
      <w:r w:rsidRPr="009B2DE0">
        <w:rPr>
          <w:rStyle w:val="BalloonTextChar"/>
          <w:sz w:val="20"/>
          <w:szCs w:val="20"/>
          <w:lang w:val="en-GB"/>
        </w:rPr>
        <w:t xml:space="preserve"> </w:t>
      </w:r>
      <w:r w:rsidRPr="009B2DE0">
        <w:rPr>
          <w:sz w:val="20"/>
          <w:szCs w:val="20"/>
          <w:lang w:val="en-GB"/>
        </w:rPr>
        <w:t xml:space="preserve">Students with disabilities will find that NWCC administration, faculty, and staff will readily assist their needs. The Disability Support Services Office (DSSO) works with faculty and other members of the College to provide individualized accommodations and support services while promoting student responsibility and self- advocacy. It is the </w:t>
      </w:r>
      <w:r w:rsidRPr="009B2DE0">
        <w:rPr>
          <w:rStyle w:val="Strong"/>
          <w:sz w:val="20"/>
          <w:szCs w:val="20"/>
          <w:lang w:val="en-GB"/>
        </w:rPr>
        <w:t>student’s responsibility</w:t>
      </w:r>
      <w:r w:rsidRPr="009B2DE0">
        <w:rPr>
          <w:sz w:val="20"/>
          <w:szCs w:val="20"/>
          <w:lang w:val="en-GB"/>
        </w:rPr>
        <w:t xml:space="preserve"> to make known a need for accommodations and services by providing appropriate documentation of the disability to the DSSO. </w:t>
      </w:r>
      <w:r w:rsidRPr="009B2DE0">
        <w:rPr>
          <w:rStyle w:val="Strong"/>
          <w:sz w:val="20"/>
          <w:szCs w:val="20"/>
          <w:lang w:val="en-GB"/>
        </w:rPr>
        <w:t>Forms and contact information are listed on the Northwest Mississippi Community College web page under Future Students – Disability Services.</w:t>
      </w: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outlineLvl w:val="0"/>
        <w:rPr>
          <w:color w:val="000000"/>
          <w:u w:val="single"/>
        </w:rPr>
      </w:pPr>
      <w:r w:rsidRPr="009B2DE0">
        <w:rPr>
          <w:color w:val="000000"/>
          <w:u w:val="single"/>
        </w:rPr>
        <w:t xml:space="preserve">ADDITIONAL POLICIES (COURSE OUTLINE): </w:t>
      </w:r>
    </w:p>
    <w:p w:rsidR="00A54033" w:rsidRPr="009B2DE0" w:rsidRDefault="00A54033" w:rsidP="00A54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color w:val="000000"/>
        </w:rPr>
      </w:pPr>
      <w:r w:rsidRPr="009B2DE0">
        <w:rPr>
          <w:color w:val="000000"/>
        </w:rPr>
        <w:t>Individual instructors and specific programs may have policies and requirements in addition to those listed here.  Any additional course information that is particular to a given teacher or program will be included in the Course Outline attached to this syllabus.  Note: The instructor reserves the right to make any necessary changes to the information provided in the syllabus and the course outline during the semester.</w:t>
      </w:r>
    </w:p>
    <w:p w:rsidR="00A54033" w:rsidRDefault="00A54033" w:rsidP="00CA31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color w:val="000000"/>
          <w:u w:val="single"/>
        </w:rPr>
      </w:pPr>
    </w:p>
    <w:sectPr w:rsidR="00A54033" w:rsidSect="00B136D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169D7"/>
    <w:multiLevelType w:val="hybridMultilevel"/>
    <w:tmpl w:val="FB3A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BD"/>
    <w:rsid w:val="000103DD"/>
    <w:rsid w:val="00013316"/>
    <w:rsid w:val="001372BB"/>
    <w:rsid w:val="00142C3F"/>
    <w:rsid w:val="0014714F"/>
    <w:rsid w:val="001B2C95"/>
    <w:rsid w:val="001F5A69"/>
    <w:rsid w:val="001F5DF7"/>
    <w:rsid w:val="0028653D"/>
    <w:rsid w:val="002C5E16"/>
    <w:rsid w:val="002E2E12"/>
    <w:rsid w:val="00693C4B"/>
    <w:rsid w:val="00866561"/>
    <w:rsid w:val="009F2EE4"/>
    <w:rsid w:val="00A54033"/>
    <w:rsid w:val="00A70324"/>
    <w:rsid w:val="00A96227"/>
    <w:rsid w:val="00B136DB"/>
    <w:rsid w:val="00B97F13"/>
    <w:rsid w:val="00C41718"/>
    <w:rsid w:val="00CA31BD"/>
    <w:rsid w:val="00EA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1BD"/>
    <w:pPr>
      <w:widowControl w:val="0"/>
      <w:snapToGri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54033"/>
    <w:pPr>
      <w:snapToGrid/>
    </w:pPr>
    <w:rPr>
      <w:rFonts w:ascii="Tahoma" w:hAnsi="Tahoma" w:cs="Tahoma"/>
      <w:sz w:val="16"/>
      <w:szCs w:val="16"/>
    </w:rPr>
  </w:style>
  <w:style w:type="character" w:customStyle="1" w:styleId="BalloonTextChar">
    <w:name w:val="Balloon Text Char"/>
    <w:basedOn w:val="DefaultParagraphFont"/>
    <w:link w:val="BalloonText"/>
    <w:uiPriority w:val="99"/>
    <w:rsid w:val="00A54033"/>
    <w:rPr>
      <w:rFonts w:ascii="Tahoma" w:hAnsi="Tahoma" w:cs="Tahoma"/>
      <w:sz w:val="16"/>
      <w:szCs w:val="16"/>
    </w:rPr>
  </w:style>
  <w:style w:type="paragraph" w:styleId="NormalWeb">
    <w:name w:val="Normal (Web)"/>
    <w:basedOn w:val="Normal"/>
    <w:uiPriority w:val="99"/>
    <w:unhideWhenUsed/>
    <w:rsid w:val="00A54033"/>
    <w:pPr>
      <w:widowControl/>
      <w:snapToGrid/>
      <w:spacing w:before="100" w:beforeAutospacing="1" w:after="100" w:afterAutospacing="1"/>
    </w:pPr>
    <w:rPr>
      <w:sz w:val="24"/>
      <w:szCs w:val="24"/>
    </w:rPr>
  </w:style>
  <w:style w:type="character" w:styleId="Strong">
    <w:name w:val="Strong"/>
    <w:basedOn w:val="DefaultParagraphFont"/>
    <w:uiPriority w:val="22"/>
    <w:qFormat/>
    <w:rsid w:val="00A540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1BD"/>
    <w:pPr>
      <w:widowControl w:val="0"/>
      <w:snapToGri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54033"/>
    <w:pPr>
      <w:snapToGrid/>
    </w:pPr>
    <w:rPr>
      <w:rFonts w:ascii="Tahoma" w:hAnsi="Tahoma" w:cs="Tahoma"/>
      <w:sz w:val="16"/>
      <w:szCs w:val="16"/>
    </w:rPr>
  </w:style>
  <w:style w:type="character" w:customStyle="1" w:styleId="BalloonTextChar">
    <w:name w:val="Balloon Text Char"/>
    <w:basedOn w:val="DefaultParagraphFont"/>
    <w:link w:val="BalloonText"/>
    <w:uiPriority w:val="99"/>
    <w:rsid w:val="00A54033"/>
    <w:rPr>
      <w:rFonts w:ascii="Tahoma" w:hAnsi="Tahoma" w:cs="Tahoma"/>
      <w:sz w:val="16"/>
      <w:szCs w:val="16"/>
    </w:rPr>
  </w:style>
  <w:style w:type="paragraph" w:styleId="NormalWeb">
    <w:name w:val="Normal (Web)"/>
    <w:basedOn w:val="Normal"/>
    <w:uiPriority w:val="99"/>
    <w:unhideWhenUsed/>
    <w:rsid w:val="00A54033"/>
    <w:pPr>
      <w:widowControl/>
      <w:snapToGrid/>
      <w:spacing w:before="100" w:beforeAutospacing="1" w:after="100" w:afterAutospacing="1"/>
    </w:pPr>
    <w:rPr>
      <w:sz w:val="24"/>
      <w:szCs w:val="24"/>
    </w:rPr>
  </w:style>
  <w:style w:type="character" w:styleId="Strong">
    <w:name w:val="Strong"/>
    <w:basedOn w:val="DefaultParagraphFont"/>
    <w:uiPriority w:val="22"/>
    <w:qFormat/>
    <w:rsid w:val="00A54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NORTHWEST MISSISSIPPI COMMUNITY COLLEGE</vt:lpstr>
    </vt:vector>
  </TitlesOfParts>
  <Company>NWCC</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MISSISSIPPI COMMUNITY COLLEGE</dc:title>
  <dc:creator>lwferguson</dc:creator>
  <cp:lastModifiedBy>Jennifer Boyd</cp:lastModifiedBy>
  <cp:revision>2</cp:revision>
  <cp:lastPrinted>2007-01-09T16:48:00Z</cp:lastPrinted>
  <dcterms:created xsi:type="dcterms:W3CDTF">2013-01-11T14:48:00Z</dcterms:created>
  <dcterms:modified xsi:type="dcterms:W3CDTF">2013-01-11T14:48:00Z</dcterms:modified>
</cp:coreProperties>
</file>